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1B778" w14:textId="77777777" w:rsidR="00901546" w:rsidRPr="0097506E" w:rsidRDefault="00901546" w:rsidP="0097506E">
      <w:pPr>
        <w:jc w:val="both"/>
        <w:rPr>
          <w:rFonts w:cstheme="minorHAnsi"/>
          <w:b/>
          <w:color w:val="FF0000"/>
        </w:rPr>
      </w:pPr>
    </w:p>
    <w:p w14:paraId="799203DB" w14:textId="0B5B72FB" w:rsidR="0097506E" w:rsidRPr="00266D27" w:rsidRDefault="0097506E" w:rsidP="00266D27">
      <w:pPr>
        <w:pStyle w:val="Akapitzlist"/>
        <w:numPr>
          <w:ilvl w:val="0"/>
          <w:numId w:val="6"/>
        </w:numPr>
        <w:jc w:val="both"/>
        <w:rPr>
          <w:rFonts w:cstheme="minorHAnsi"/>
          <w:b/>
          <w:color w:val="FF0000"/>
          <w:sz w:val="28"/>
          <w:szCs w:val="28"/>
        </w:rPr>
      </w:pPr>
      <w:r w:rsidRPr="00266D27">
        <w:rPr>
          <w:rFonts w:cstheme="minorHAnsi"/>
          <w:b/>
          <w:color w:val="FF0000"/>
          <w:sz w:val="28"/>
          <w:szCs w:val="28"/>
        </w:rPr>
        <w:t xml:space="preserve">PIEC KONWEKCYJNO-PAROWY </w:t>
      </w:r>
      <w:r w:rsidR="00573D9C" w:rsidRPr="00266D27">
        <w:rPr>
          <w:rFonts w:cstheme="minorHAnsi"/>
          <w:b/>
          <w:color w:val="FF0000"/>
          <w:sz w:val="28"/>
          <w:szCs w:val="28"/>
        </w:rPr>
        <w:t>ELEKTRYCZNY</w:t>
      </w:r>
      <w:r w:rsidRPr="00266D27">
        <w:rPr>
          <w:rFonts w:cstheme="minorHAnsi"/>
          <w:b/>
          <w:color w:val="FF0000"/>
          <w:sz w:val="28"/>
          <w:szCs w:val="28"/>
        </w:rPr>
        <w:t xml:space="preserve"> </w:t>
      </w:r>
      <w:r w:rsidR="00027CFC">
        <w:rPr>
          <w:rFonts w:cstheme="minorHAnsi"/>
          <w:b/>
          <w:color w:val="FF0000"/>
          <w:sz w:val="28"/>
          <w:szCs w:val="28"/>
        </w:rPr>
        <w:t xml:space="preserve">BOJLEROWY </w:t>
      </w:r>
      <w:r w:rsidRPr="00266D27">
        <w:rPr>
          <w:rFonts w:cstheme="minorHAnsi"/>
          <w:b/>
          <w:color w:val="FF0000"/>
          <w:sz w:val="28"/>
          <w:szCs w:val="28"/>
        </w:rPr>
        <w:t>10GN</w:t>
      </w:r>
      <w:r w:rsidR="006E312F" w:rsidRPr="00266D27">
        <w:rPr>
          <w:rFonts w:cstheme="minorHAnsi"/>
          <w:b/>
          <w:color w:val="FF0000"/>
          <w:sz w:val="28"/>
          <w:szCs w:val="28"/>
        </w:rPr>
        <w:t>1</w:t>
      </w:r>
      <w:r w:rsidRPr="00266D27">
        <w:rPr>
          <w:rFonts w:cstheme="minorHAnsi"/>
          <w:b/>
          <w:color w:val="FF0000"/>
          <w:sz w:val="28"/>
          <w:szCs w:val="28"/>
        </w:rPr>
        <w:t xml:space="preserve">/1 </w:t>
      </w:r>
      <w:r w:rsidR="00A81923" w:rsidRPr="00266D27">
        <w:rPr>
          <w:rFonts w:cstheme="minorHAnsi"/>
          <w:b/>
          <w:color w:val="FF0000"/>
          <w:sz w:val="28"/>
          <w:szCs w:val="28"/>
        </w:rPr>
        <w:t>RETIGO B</w:t>
      </w:r>
      <w:r w:rsidR="00093211" w:rsidRPr="00266D27">
        <w:rPr>
          <w:rFonts w:cstheme="minorHAnsi"/>
          <w:b/>
          <w:color w:val="FF0000"/>
          <w:sz w:val="28"/>
          <w:szCs w:val="28"/>
        </w:rPr>
        <w:t>lue</w:t>
      </w:r>
      <w:r w:rsidR="00A81923" w:rsidRPr="00266D27">
        <w:rPr>
          <w:rFonts w:cstheme="minorHAnsi"/>
          <w:b/>
          <w:color w:val="FF0000"/>
          <w:sz w:val="28"/>
          <w:szCs w:val="28"/>
        </w:rPr>
        <w:t xml:space="preserve"> 1011</w:t>
      </w:r>
      <w:r w:rsidR="00E661B7">
        <w:rPr>
          <w:rFonts w:cstheme="minorHAnsi"/>
          <w:b/>
          <w:color w:val="FF0000"/>
          <w:sz w:val="28"/>
          <w:szCs w:val="28"/>
        </w:rPr>
        <w:t>b</w:t>
      </w:r>
      <w:r w:rsidR="00093211" w:rsidRPr="00266D27">
        <w:rPr>
          <w:rFonts w:cstheme="minorHAnsi"/>
          <w:b/>
          <w:color w:val="FF0000"/>
          <w:sz w:val="28"/>
          <w:szCs w:val="28"/>
        </w:rPr>
        <w:t xml:space="preserve"> plus podstawa pod piec</w:t>
      </w:r>
    </w:p>
    <w:p w14:paraId="71AAD4C1" w14:textId="77777777" w:rsidR="0097506E" w:rsidRPr="0097506E" w:rsidRDefault="0097506E" w:rsidP="0097506E">
      <w:p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Piec konwekcyjno – parowy </w:t>
      </w:r>
    </w:p>
    <w:p w14:paraId="41B0D50B" w14:textId="62260C55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Wymiary</w:t>
      </w:r>
      <w:r w:rsidR="00D927DE">
        <w:rPr>
          <w:rFonts w:cstheme="minorHAnsi"/>
          <w:bCs/>
          <w:sz w:val="26"/>
          <w:szCs w:val="26"/>
        </w:rPr>
        <w:t xml:space="preserve"> ( długość głębokość wysokość)</w:t>
      </w:r>
      <w:r w:rsidRPr="0097506E">
        <w:rPr>
          <w:rFonts w:cstheme="minorHAnsi"/>
          <w:bCs/>
          <w:sz w:val="26"/>
          <w:szCs w:val="26"/>
        </w:rPr>
        <w:t xml:space="preserve"> – </w:t>
      </w:r>
      <w:r w:rsidR="00573D9C">
        <w:rPr>
          <w:rFonts w:cstheme="minorHAnsi"/>
          <w:bCs/>
          <w:sz w:val="26"/>
          <w:szCs w:val="26"/>
        </w:rPr>
        <w:t>933X867X1080</w:t>
      </w:r>
      <w:r w:rsidR="00D927DE">
        <w:rPr>
          <w:rFonts w:cstheme="minorHAnsi"/>
          <w:bCs/>
          <w:sz w:val="26"/>
          <w:szCs w:val="26"/>
        </w:rPr>
        <w:t>mm</w:t>
      </w:r>
    </w:p>
    <w:p w14:paraId="37E9D43F" w14:textId="545D7171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Stal nierdzewna, najwyższej jakości z powłok o podwyższonej trwałości, komora </w:t>
      </w:r>
      <w:r w:rsidR="00AC536C">
        <w:rPr>
          <w:rFonts w:cstheme="minorHAnsi"/>
          <w:bCs/>
          <w:sz w:val="26"/>
          <w:szCs w:val="26"/>
        </w:rPr>
        <w:t xml:space="preserve">gotowania </w:t>
      </w:r>
      <w:r w:rsidRPr="0097506E">
        <w:rPr>
          <w:rFonts w:cstheme="minorHAnsi"/>
          <w:bCs/>
          <w:sz w:val="26"/>
          <w:szCs w:val="26"/>
        </w:rPr>
        <w:t xml:space="preserve">wytrawiona chemicznie </w:t>
      </w:r>
      <w:r w:rsidR="00AC536C">
        <w:rPr>
          <w:rFonts w:cstheme="minorHAnsi"/>
          <w:bCs/>
          <w:sz w:val="26"/>
          <w:szCs w:val="26"/>
        </w:rPr>
        <w:t xml:space="preserve">- </w:t>
      </w:r>
      <w:r w:rsidRPr="0097506E">
        <w:rPr>
          <w:rFonts w:cstheme="minorHAnsi"/>
          <w:bCs/>
          <w:sz w:val="26"/>
          <w:szCs w:val="26"/>
        </w:rPr>
        <w:t>zaokrąglone narożniki</w:t>
      </w:r>
    </w:p>
    <w:p w14:paraId="20805925" w14:textId="4577CA54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Moc </w:t>
      </w:r>
      <w:r w:rsidR="00573D9C">
        <w:rPr>
          <w:rFonts w:cstheme="minorHAnsi"/>
          <w:bCs/>
          <w:sz w:val="26"/>
          <w:szCs w:val="26"/>
        </w:rPr>
        <w:t>18,6</w:t>
      </w:r>
      <w:r w:rsidRPr="0097506E">
        <w:rPr>
          <w:rFonts w:cstheme="minorHAnsi"/>
          <w:bCs/>
          <w:sz w:val="26"/>
          <w:szCs w:val="26"/>
        </w:rPr>
        <w:t xml:space="preserve"> kW</w:t>
      </w:r>
    </w:p>
    <w:p w14:paraId="1BEDA16C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Gorące powietrze 30-300°C</w:t>
      </w:r>
    </w:p>
    <w:p w14:paraId="06565AD8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Funkcja kombi – gorące powietrze /para 30-300°C</w:t>
      </w:r>
    </w:p>
    <w:p w14:paraId="39E7C332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Funkcja gotowania w parze 30-130°C</w:t>
      </w:r>
    </w:p>
    <w:p w14:paraId="0B382DE2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Bio-gotowanie 30-98°C</w:t>
      </w:r>
    </w:p>
    <w:p w14:paraId="0544ECFB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Pieczenie nocne</w:t>
      </w:r>
    </w:p>
    <w:p w14:paraId="4043FD4D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Timer półek</w:t>
      </w:r>
    </w:p>
    <w:p w14:paraId="0B593B95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Książka kucharska 1000 / 20 </w:t>
      </w:r>
    </w:p>
    <w:p w14:paraId="794F76FA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Regeneracja, system bankietowy, pieczenie niskotemperaturowe, Cook&amp;hold, Golden Touch, Sous-vide, suszenie, pasteryzacja, konfitowanie, wędzenie</w:t>
      </w:r>
    </w:p>
    <w:p w14:paraId="78944955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Automatyczny start</w:t>
      </w:r>
    </w:p>
    <w:p w14:paraId="6BCE2D19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Automatyczne podgrzewanie i chłodzenie</w:t>
      </w:r>
    </w:p>
    <w:p w14:paraId="5FA51596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Automatyczna regulacja wilgotności, szybkie generowanie nasyconej pary, automatyczne zarządzanie pojemnością</w:t>
      </w:r>
    </w:p>
    <w:p w14:paraId="5B39FEEC" w14:textId="6715AD03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Wytwarzanie pary – </w:t>
      </w:r>
      <w:r w:rsidR="001B703D">
        <w:rPr>
          <w:rFonts w:cstheme="minorHAnsi"/>
          <w:bCs/>
          <w:sz w:val="26"/>
          <w:szCs w:val="26"/>
        </w:rPr>
        <w:t>bojler</w:t>
      </w:r>
    </w:p>
    <w:p w14:paraId="5AF57EFF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Automatyczne mycie</w:t>
      </w:r>
    </w:p>
    <w:p w14:paraId="1715DF9F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Dwukierunkowe obroty wentylatora</w:t>
      </w:r>
    </w:p>
    <w:p w14:paraId="3D308837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Automatyczna klapka – system usuwania wilgoci</w:t>
      </w:r>
    </w:p>
    <w:p w14:paraId="09E67B54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Fan Stop</w:t>
      </w:r>
    </w:p>
    <w:p w14:paraId="6A15F4B8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6 punktowa sonda gotowania, </w:t>
      </w:r>
    </w:p>
    <w:p w14:paraId="675A2151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Dotykowy, kolorowy panel sterujący </w:t>
      </w:r>
    </w:p>
    <w:p w14:paraId="07BCFE8A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Wbudowany, zwijany prysznic ręczny</w:t>
      </w:r>
    </w:p>
    <w:p w14:paraId="787DAD00" w14:textId="77777777" w:rsidR="0097506E" w:rsidRPr="0097506E" w:rsidRDefault="0097506E" w:rsidP="0097506E">
      <w:pPr>
        <w:pStyle w:val="Akapitzlist"/>
        <w:numPr>
          <w:ilvl w:val="0"/>
          <w:numId w:val="1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Dwustopniowe otwierane drzwi z potrójną szyba </w:t>
      </w:r>
    </w:p>
    <w:p w14:paraId="0862D409" w14:textId="77777777" w:rsidR="0097506E" w:rsidRPr="0097506E" w:rsidRDefault="0097506E" w:rsidP="0097506E">
      <w:p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Urządzenia wspomagające oraz akcesoria</w:t>
      </w:r>
    </w:p>
    <w:p w14:paraId="7A2D397A" w14:textId="13EE22DD" w:rsidR="0097506E" w:rsidRDefault="00093211" w:rsidP="0097506E">
      <w:pPr>
        <w:pStyle w:val="Akapitzlist"/>
        <w:numPr>
          <w:ilvl w:val="0"/>
          <w:numId w:val="2"/>
        </w:numPr>
        <w:jc w:val="both"/>
        <w:rPr>
          <w:rFonts w:cstheme="minorHAnsi"/>
          <w:bCs/>
          <w:sz w:val="26"/>
          <w:szCs w:val="26"/>
        </w:rPr>
      </w:pPr>
      <w:r>
        <w:rPr>
          <w:rFonts w:cstheme="minorHAnsi"/>
          <w:bCs/>
          <w:sz w:val="26"/>
          <w:szCs w:val="26"/>
        </w:rPr>
        <w:t xml:space="preserve">Podstawa pod piec kompatybilna z urządzeniem </w:t>
      </w:r>
      <w:r w:rsidR="00D927DE">
        <w:rPr>
          <w:rFonts w:cstheme="minorHAnsi"/>
          <w:bCs/>
          <w:sz w:val="26"/>
          <w:szCs w:val="26"/>
        </w:rPr>
        <w:t>– wymiary dł.x gł.x wys.830x585x700mm</w:t>
      </w:r>
      <w:r w:rsidR="00272D19">
        <w:rPr>
          <w:rFonts w:cstheme="minorHAnsi"/>
          <w:bCs/>
          <w:sz w:val="26"/>
          <w:szCs w:val="26"/>
        </w:rPr>
        <w:t>. Nr kat.00003569, ST1116.</w:t>
      </w:r>
    </w:p>
    <w:p w14:paraId="6AB37F40" w14:textId="77777777" w:rsidR="00093211" w:rsidRPr="00093211" w:rsidRDefault="00093211" w:rsidP="00093211">
      <w:pPr>
        <w:ind w:left="360"/>
        <w:jc w:val="both"/>
        <w:rPr>
          <w:rFonts w:cstheme="minorHAnsi"/>
          <w:bCs/>
          <w:sz w:val="26"/>
          <w:szCs w:val="26"/>
        </w:rPr>
      </w:pPr>
    </w:p>
    <w:p w14:paraId="3402EF4A" w14:textId="77777777" w:rsidR="0097506E" w:rsidRPr="0097506E" w:rsidRDefault="0097506E" w:rsidP="0097506E">
      <w:p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lastRenderedPageBreak/>
        <w:t>Serwis</w:t>
      </w:r>
    </w:p>
    <w:p w14:paraId="6FA2A7FF" w14:textId="77777777" w:rsidR="0097506E" w:rsidRPr="0097506E" w:rsidRDefault="0097506E" w:rsidP="0097506E">
      <w:pPr>
        <w:pStyle w:val="Akapitzlist"/>
        <w:numPr>
          <w:ilvl w:val="0"/>
          <w:numId w:val="3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System HACCP</w:t>
      </w:r>
    </w:p>
    <w:p w14:paraId="4E13D1BB" w14:textId="77777777" w:rsidR="0097506E" w:rsidRPr="0097506E" w:rsidRDefault="0097506E" w:rsidP="0097506E">
      <w:pPr>
        <w:pStyle w:val="Akapitzlist"/>
        <w:numPr>
          <w:ilvl w:val="0"/>
          <w:numId w:val="3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Automatyczny system sterowania i kontroli bojlera</w:t>
      </w:r>
    </w:p>
    <w:p w14:paraId="6961C295" w14:textId="77777777" w:rsidR="0097506E" w:rsidRPr="0097506E" w:rsidRDefault="0097506E" w:rsidP="0097506E">
      <w:pPr>
        <w:pStyle w:val="Akapitzlist"/>
        <w:numPr>
          <w:ilvl w:val="0"/>
          <w:numId w:val="3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System diagnostyki serwisowej</w:t>
      </w:r>
    </w:p>
    <w:p w14:paraId="6672AB30" w14:textId="77777777" w:rsidR="0097506E" w:rsidRPr="0097506E" w:rsidRDefault="0097506E" w:rsidP="0097506E">
      <w:pPr>
        <w:pStyle w:val="Akapitzlist"/>
        <w:numPr>
          <w:ilvl w:val="0"/>
          <w:numId w:val="3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Port USB</w:t>
      </w:r>
    </w:p>
    <w:p w14:paraId="581E4134" w14:textId="77777777" w:rsidR="0097506E" w:rsidRPr="00D036A7" w:rsidRDefault="0097506E" w:rsidP="0097506E">
      <w:pPr>
        <w:pStyle w:val="Akapitzlist"/>
        <w:numPr>
          <w:ilvl w:val="0"/>
          <w:numId w:val="3"/>
        </w:num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>Interfejs LAN zdalny dostęp i zarządzanie danymi poprzez przeglądarką internetową.</w:t>
      </w:r>
    </w:p>
    <w:p w14:paraId="1BB84FE5" w14:textId="3BA438B0" w:rsidR="0097506E" w:rsidRDefault="00182D3F" w:rsidP="0097506E">
      <w:pPr>
        <w:jc w:val="both"/>
        <w:rPr>
          <w:rFonts w:cstheme="minorHAnsi"/>
          <w:bCs/>
          <w:sz w:val="26"/>
          <w:szCs w:val="26"/>
        </w:rPr>
      </w:pPr>
      <w:r w:rsidRPr="0097506E">
        <w:rPr>
          <w:rFonts w:cstheme="minorHAnsi"/>
          <w:bCs/>
          <w:sz w:val="26"/>
          <w:szCs w:val="26"/>
        </w:rPr>
        <w:t xml:space="preserve">Okres gwarancji minimum 36 miesięcy, rękojmi minimum </w:t>
      </w:r>
      <w:r w:rsidR="008F032E">
        <w:rPr>
          <w:rFonts w:cstheme="minorHAnsi"/>
          <w:bCs/>
          <w:sz w:val="26"/>
          <w:szCs w:val="26"/>
        </w:rPr>
        <w:t>24</w:t>
      </w:r>
      <w:r w:rsidRPr="0097506E">
        <w:rPr>
          <w:rFonts w:cstheme="minorHAnsi"/>
          <w:bCs/>
          <w:sz w:val="26"/>
          <w:szCs w:val="26"/>
        </w:rPr>
        <w:t xml:space="preserve"> miesięcy, serwis </w:t>
      </w:r>
      <w:r>
        <w:rPr>
          <w:rFonts w:cstheme="minorHAnsi"/>
          <w:bCs/>
          <w:sz w:val="26"/>
          <w:szCs w:val="26"/>
        </w:rPr>
        <w:t xml:space="preserve">                       </w:t>
      </w:r>
      <w:r w:rsidRPr="0097506E">
        <w:rPr>
          <w:rFonts w:cstheme="minorHAnsi"/>
          <w:bCs/>
          <w:sz w:val="26"/>
          <w:szCs w:val="26"/>
        </w:rPr>
        <w:t xml:space="preserve">i przeglądy w okresie trwania gwarancji bezpłatny. </w:t>
      </w:r>
      <w:r w:rsidR="00C43713">
        <w:rPr>
          <w:rFonts w:cstheme="minorHAnsi"/>
          <w:bCs/>
          <w:sz w:val="26"/>
          <w:szCs w:val="26"/>
        </w:rPr>
        <w:t xml:space="preserve">Coroczny przegląd serwisowy urządzenia. </w:t>
      </w:r>
      <w:r w:rsidRPr="0097506E">
        <w:rPr>
          <w:rFonts w:cstheme="minorHAnsi"/>
          <w:bCs/>
          <w:sz w:val="26"/>
          <w:szCs w:val="26"/>
        </w:rPr>
        <w:t>Szkolenie z obsługi urządzenia , BHP. Instrukcja obsługi na płycie PCV</w:t>
      </w:r>
      <w:r>
        <w:rPr>
          <w:rFonts w:cstheme="minorHAnsi"/>
          <w:bCs/>
          <w:sz w:val="26"/>
          <w:szCs w:val="26"/>
        </w:rPr>
        <w:t>.</w:t>
      </w:r>
    </w:p>
    <w:p w14:paraId="5A848DBD" w14:textId="77777777" w:rsidR="00D927DE" w:rsidRPr="0097506E" w:rsidRDefault="00D927DE" w:rsidP="0097506E">
      <w:pPr>
        <w:jc w:val="both"/>
        <w:rPr>
          <w:rFonts w:cstheme="minorHAnsi"/>
          <w:bCs/>
        </w:rPr>
      </w:pPr>
    </w:p>
    <w:p w14:paraId="3AB02AEC" w14:textId="0CC50945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Termin realizacji: </w:t>
      </w:r>
      <w:r w:rsidR="00BD32DB">
        <w:rPr>
          <w:rFonts w:eastAsia="Times New Roman" w:cstheme="minorHAnsi"/>
          <w:bCs/>
          <w:sz w:val="26"/>
          <w:szCs w:val="26"/>
          <w:lang w:eastAsia="pl-PL"/>
        </w:rPr>
        <w:t>10</w:t>
      </w:r>
      <w:r w:rsidR="005B322B">
        <w:rPr>
          <w:rFonts w:eastAsia="Times New Roman" w:cstheme="minorHAnsi"/>
          <w:bCs/>
          <w:sz w:val="26"/>
          <w:szCs w:val="26"/>
          <w:lang w:eastAsia="pl-PL"/>
        </w:rPr>
        <w:t>.</w:t>
      </w:r>
      <w:r w:rsidR="001F4C14">
        <w:rPr>
          <w:rFonts w:eastAsia="Times New Roman" w:cstheme="minorHAnsi"/>
          <w:bCs/>
          <w:sz w:val="26"/>
          <w:szCs w:val="26"/>
          <w:lang w:eastAsia="pl-PL"/>
        </w:rPr>
        <w:t>1</w:t>
      </w:r>
      <w:r w:rsidR="00BD32DB">
        <w:rPr>
          <w:rFonts w:eastAsia="Times New Roman" w:cstheme="minorHAnsi"/>
          <w:bCs/>
          <w:sz w:val="26"/>
          <w:szCs w:val="26"/>
          <w:lang w:eastAsia="pl-PL"/>
        </w:rPr>
        <w:t>2</w:t>
      </w:r>
      <w:r w:rsidR="005B322B">
        <w:rPr>
          <w:rFonts w:eastAsia="Times New Roman" w:cstheme="minorHAnsi"/>
          <w:bCs/>
          <w:sz w:val="26"/>
          <w:szCs w:val="26"/>
          <w:lang w:eastAsia="pl-PL"/>
        </w:rPr>
        <w:t>.202</w:t>
      </w:r>
      <w:r w:rsidR="001F4C14">
        <w:rPr>
          <w:rFonts w:eastAsia="Times New Roman" w:cstheme="minorHAnsi"/>
          <w:bCs/>
          <w:sz w:val="26"/>
          <w:szCs w:val="26"/>
          <w:lang w:eastAsia="pl-PL"/>
        </w:rPr>
        <w:t>5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>r.</w:t>
      </w:r>
    </w:p>
    <w:p w14:paraId="136B6C17" w14:textId="77777777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Wykonawca powinien uwzględnić w swojej ofercie kompletne dostarczenie przedmiotu zamówienia, a także wszystkie inne koszty (m.in. montaż i dostawy do Zamawiającego) wynikające z planowanej do zawarcia i zrealizowania umowy. Wykonawca winien w trakcie dostawy współpracować z Zamawiającym tj. ustalać poszczególne terminy dostawy, miejsce dostaw czy też uzgodnienia o których mowa </w:t>
      </w:r>
      <w:r w:rsidR="00D036A7">
        <w:rPr>
          <w:rFonts w:eastAsia="Times New Roman" w:cstheme="minorHAnsi"/>
          <w:bCs/>
          <w:sz w:val="26"/>
          <w:szCs w:val="26"/>
          <w:lang w:eastAsia="pl-PL"/>
        </w:rPr>
        <w:t xml:space="preserve">   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w opisie przedmiotu zamówienia. </w:t>
      </w:r>
    </w:p>
    <w:p w14:paraId="1B1E655B" w14:textId="77777777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Po zakończeniu dostawy Wykonawca odpowiada za wszelkie szkody spowodowane </w:t>
      </w:r>
      <w:r w:rsidR="00D036A7">
        <w:rPr>
          <w:rFonts w:eastAsia="Times New Roman" w:cstheme="minorHAnsi"/>
          <w:bCs/>
          <w:sz w:val="26"/>
          <w:szCs w:val="26"/>
          <w:lang w:eastAsia="pl-PL"/>
        </w:rPr>
        <w:t xml:space="preserve">      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w trakcie dostawy. Wykonawcy ponoszą wyłączną odpowiedzialność za zbadanie </w:t>
      </w:r>
      <w:r w:rsidR="00D036A7">
        <w:rPr>
          <w:rFonts w:eastAsia="Times New Roman" w:cstheme="minorHAnsi"/>
          <w:bCs/>
          <w:sz w:val="26"/>
          <w:szCs w:val="26"/>
          <w:lang w:eastAsia="pl-PL"/>
        </w:rPr>
        <w:t xml:space="preserve">              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z należytą starannością zapytania i każdego uzupełnienia, (w przypadku pojawienia się) oraz uzyskania informacji, które w jakikolwiek sposób mogą wpłynąć na wartość oferty lub należyte wykonanie dostawy. </w:t>
      </w:r>
    </w:p>
    <w:p w14:paraId="782313F8" w14:textId="77777777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Dostarczone produkty i asortyment muszą być objęte pełną gwarancją jakości </w:t>
      </w:r>
    </w:p>
    <w:p w14:paraId="74C20EF8" w14:textId="77777777" w:rsidR="0097506E" w:rsidRPr="00D036A7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i rękojmi na okres minimum 36 miesięcy (liczony od daty podpisania bez uwag </w:t>
      </w:r>
    </w:p>
    <w:p w14:paraId="53C5464A" w14:textId="58DC8A72" w:rsidR="0097506E" w:rsidRDefault="0097506E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D036A7">
        <w:rPr>
          <w:rFonts w:eastAsia="Times New Roman" w:cstheme="minorHAnsi"/>
          <w:bCs/>
          <w:sz w:val="26"/>
          <w:szCs w:val="26"/>
          <w:lang w:eastAsia="pl-PL"/>
        </w:rPr>
        <w:t>protokołu ostatecznego odbioru przedmiotu zamówienia przez obie strony). Zamawiający wymaga, aby oferowane produkty były fabrycznie nowe, wyprodukowane w 202</w:t>
      </w:r>
      <w:r w:rsidR="001F4C14">
        <w:rPr>
          <w:rFonts w:eastAsia="Times New Roman" w:cstheme="minorHAnsi"/>
          <w:bCs/>
          <w:sz w:val="26"/>
          <w:szCs w:val="26"/>
          <w:lang w:eastAsia="pl-PL"/>
        </w:rPr>
        <w:t>5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 roku. Produkty powinny posiadać wymagane prawem wszelkie niezbędne certyfikaty i atesty, dopuszczające do kontaktu z żywnością. </w:t>
      </w:r>
    </w:p>
    <w:p w14:paraId="52266B02" w14:textId="77777777" w:rsidR="00182D3F" w:rsidRDefault="00182D3F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</w:p>
    <w:p w14:paraId="26E41BAC" w14:textId="77777777" w:rsidR="00182D3F" w:rsidRPr="00D036A7" w:rsidRDefault="00182D3F" w:rsidP="00182D3F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  <w:r w:rsidRPr="00182D3F">
        <w:rPr>
          <w:rFonts w:eastAsia="Times New Roman" w:cstheme="minorHAnsi"/>
          <w:b/>
          <w:bCs/>
          <w:color w:val="C00000"/>
          <w:sz w:val="26"/>
          <w:szCs w:val="26"/>
          <w:lang w:eastAsia="pl-PL"/>
        </w:rPr>
        <w:t>Osoba do kontaktu</w:t>
      </w:r>
      <w:r>
        <w:rPr>
          <w:rFonts w:eastAsia="Times New Roman" w:cstheme="minorHAnsi"/>
          <w:bCs/>
          <w:sz w:val="26"/>
          <w:szCs w:val="26"/>
          <w:lang w:eastAsia="pl-PL"/>
        </w:rPr>
        <w:t xml:space="preserve">: </w:t>
      </w:r>
      <w:r w:rsidRPr="00182D3F">
        <w:rPr>
          <w:rFonts w:eastAsia="Times New Roman" w:cstheme="minorHAnsi"/>
          <w:b/>
          <w:bCs/>
          <w:i/>
          <w:sz w:val="26"/>
          <w:szCs w:val="26"/>
          <w:u w:val="single"/>
          <w:lang w:eastAsia="pl-PL"/>
        </w:rPr>
        <w:t>Sylwester Lasecki tel. 601 336 426.</w:t>
      </w:r>
      <w:r w:rsidRPr="00D036A7">
        <w:rPr>
          <w:rFonts w:eastAsia="Times New Roman" w:cstheme="minorHAnsi"/>
          <w:bCs/>
          <w:sz w:val="26"/>
          <w:szCs w:val="26"/>
          <w:lang w:eastAsia="pl-PL"/>
        </w:rPr>
        <w:t xml:space="preserve"> </w:t>
      </w:r>
    </w:p>
    <w:p w14:paraId="18065733" w14:textId="77777777" w:rsidR="00182D3F" w:rsidRPr="00D036A7" w:rsidRDefault="00182D3F" w:rsidP="0097506E">
      <w:pPr>
        <w:spacing w:after="0" w:line="240" w:lineRule="auto"/>
        <w:jc w:val="both"/>
        <w:rPr>
          <w:rFonts w:eastAsia="Times New Roman" w:cstheme="minorHAnsi"/>
          <w:bCs/>
          <w:sz w:val="26"/>
          <w:szCs w:val="26"/>
          <w:lang w:eastAsia="pl-PL"/>
        </w:rPr>
      </w:pPr>
    </w:p>
    <w:p w14:paraId="464BFE78" w14:textId="77777777" w:rsidR="0097506E" w:rsidRPr="0097506E" w:rsidRDefault="0097506E" w:rsidP="0097506E">
      <w:pPr>
        <w:jc w:val="both"/>
        <w:rPr>
          <w:rFonts w:cstheme="minorHAnsi"/>
          <w:bCs/>
        </w:rPr>
      </w:pPr>
    </w:p>
    <w:sectPr w:rsidR="0097506E" w:rsidRPr="0097506E" w:rsidSect="008D713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E4124"/>
    <w:multiLevelType w:val="hybridMultilevel"/>
    <w:tmpl w:val="9DEA9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62A2C"/>
    <w:multiLevelType w:val="hybridMultilevel"/>
    <w:tmpl w:val="268C0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258E7"/>
    <w:multiLevelType w:val="hybridMultilevel"/>
    <w:tmpl w:val="21FC0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87C54"/>
    <w:multiLevelType w:val="hybridMultilevel"/>
    <w:tmpl w:val="FE747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54C4D"/>
    <w:multiLevelType w:val="hybridMultilevel"/>
    <w:tmpl w:val="07CECF14"/>
    <w:lvl w:ilvl="0" w:tplc="D0EA18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7BD8717F"/>
    <w:multiLevelType w:val="hybridMultilevel"/>
    <w:tmpl w:val="E5DE3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59987">
    <w:abstractNumId w:val="5"/>
  </w:num>
  <w:num w:numId="2" w16cid:durableId="563101339">
    <w:abstractNumId w:val="3"/>
  </w:num>
  <w:num w:numId="3" w16cid:durableId="1910925201">
    <w:abstractNumId w:val="2"/>
  </w:num>
  <w:num w:numId="4" w16cid:durableId="252470436">
    <w:abstractNumId w:val="0"/>
  </w:num>
  <w:num w:numId="5" w16cid:durableId="2026592212">
    <w:abstractNumId w:val="1"/>
  </w:num>
  <w:num w:numId="6" w16cid:durableId="11415344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BE"/>
    <w:rsid w:val="00027CFC"/>
    <w:rsid w:val="0009294F"/>
    <w:rsid w:val="00093211"/>
    <w:rsid w:val="000F4A3E"/>
    <w:rsid w:val="00140779"/>
    <w:rsid w:val="00182D3F"/>
    <w:rsid w:val="001A180B"/>
    <w:rsid w:val="001B703D"/>
    <w:rsid w:val="001F4C14"/>
    <w:rsid w:val="00266D27"/>
    <w:rsid w:val="00272D19"/>
    <w:rsid w:val="002E50CC"/>
    <w:rsid w:val="00573D9C"/>
    <w:rsid w:val="005B322B"/>
    <w:rsid w:val="006941BD"/>
    <w:rsid w:val="006E312F"/>
    <w:rsid w:val="00771EFA"/>
    <w:rsid w:val="008D7136"/>
    <w:rsid w:val="008F032E"/>
    <w:rsid w:val="00901546"/>
    <w:rsid w:val="0097506E"/>
    <w:rsid w:val="009D4D97"/>
    <w:rsid w:val="00A316BE"/>
    <w:rsid w:val="00A81923"/>
    <w:rsid w:val="00A87100"/>
    <w:rsid w:val="00AC536C"/>
    <w:rsid w:val="00B74038"/>
    <w:rsid w:val="00BD32DB"/>
    <w:rsid w:val="00C0120C"/>
    <w:rsid w:val="00C43713"/>
    <w:rsid w:val="00CF495C"/>
    <w:rsid w:val="00D036A7"/>
    <w:rsid w:val="00D814FE"/>
    <w:rsid w:val="00D927DE"/>
    <w:rsid w:val="00E661B7"/>
    <w:rsid w:val="00FB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190B7"/>
  <w15:docId w15:val="{EC328793-59DF-4FF6-84AE-70BF3B69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506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5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 Lasecki</dc:creator>
  <cp:keywords/>
  <dc:description/>
  <cp:lastModifiedBy>Sylwia Sobolewska</cp:lastModifiedBy>
  <cp:revision>13</cp:revision>
  <cp:lastPrinted>2020-09-30T12:41:00Z</cp:lastPrinted>
  <dcterms:created xsi:type="dcterms:W3CDTF">2025-10-03T10:10:00Z</dcterms:created>
  <dcterms:modified xsi:type="dcterms:W3CDTF">2025-11-05T09:28:00Z</dcterms:modified>
</cp:coreProperties>
</file>